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 xml:space="preserve">Указ Президента Российской Федерации от 04.03.2026 No 132 «О внесении изменений в Указ Президента Российской Федерации от 2 ноября 2022 г. No 787 "О единовременной денежной выплате военнослужащим, проходящим военную службу по контракту в Вооруженных Силах Российской Федерации, войсках национальной гвардии Российской Федерации» и Указ Президента Российской Федерации от 31.07.2024 N 644 «О единовременной денежной выплате военнослужащим, проходящим военную службу по контракту в Вооруженных Силах Российской Федерации, войсках национальной гвардии Российской Федерации».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Лицам без гражданства (за исключением отдельных категорий лиц без гражданства, определяемых Правительством Российской Федерации) предоставлено право на получение единовременных денежных выплат. Вступил в силу 4 марта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2026-03-23T12:53:50Z</dcterms:created>
  <dcterms:modified xsi:type="dcterms:W3CDTF">2026-03-23T12:53:50Z</dcterms:modified>
</cp:coreProperties>
</file>